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3E" w:rsidRDefault="0036393E" w:rsidP="008A1DED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0"/>
        <w:gridCol w:w="2550"/>
      </w:tblGrid>
      <w:tr w:rsidR="0036393E" w:rsidRPr="0036393E" w:rsidTr="0036393E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393E" w:rsidRPr="0036393E" w:rsidRDefault="0036393E" w:rsidP="003639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Большесельского муниципального района Ярославской области «Управление образования администрации Большесельского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393E" w:rsidRPr="0036393E" w:rsidRDefault="0036393E" w:rsidP="003639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6393E" w:rsidRPr="0036393E" w:rsidRDefault="0036393E" w:rsidP="0036393E">
      <w:pPr>
        <w:spacing w:after="240" w:line="276" w:lineRule="auto"/>
        <w:ind w:right="255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1"/>
        <w:gridCol w:w="1844"/>
        <w:gridCol w:w="1845"/>
      </w:tblGrid>
      <w:tr w:rsidR="0036393E" w:rsidRPr="0036393E" w:rsidTr="0036393E">
        <w:trPr>
          <w:trHeight w:val="462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36393E" w:rsidRPr="0036393E" w:rsidRDefault="0036393E" w:rsidP="003639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3E" w:rsidRPr="0036393E" w:rsidRDefault="0036393E" w:rsidP="003639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3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3E" w:rsidRPr="0036393E" w:rsidRDefault="0036393E" w:rsidP="003639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3E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36393E" w:rsidRPr="0036393E" w:rsidTr="0036393E">
        <w:trPr>
          <w:trHeight w:val="573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93E" w:rsidRPr="0036393E" w:rsidRDefault="0036393E" w:rsidP="003639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93E" w:rsidRPr="0036393E" w:rsidRDefault="0036393E" w:rsidP="003639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93E" w:rsidRPr="0036393E" w:rsidRDefault="0036393E" w:rsidP="0036393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6393E" w:rsidRDefault="0036393E" w:rsidP="008A1DED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p w:rsidR="0036393E" w:rsidRDefault="0036393E" w:rsidP="008A1DED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</w:p>
    <w:p w:rsidR="008A1DED" w:rsidRPr="008A1DED" w:rsidRDefault="00C62D9F" w:rsidP="008A1DED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Проект</w:t>
      </w:r>
    </w:p>
    <w:p w:rsidR="008A1DED" w:rsidRPr="008A1DED" w:rsidRDefault="008A1DED" w:rsidP="008A1D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0"/>
        </w:rPr>
      </w:pPr>
    </w:p>
    <w:p w:rsidR="008A1DED" w:rsidRPr="00010127" w:rsidRDefault="008A1DED" w:rsidP="008A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2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428E" w:rsidRPr="00AC428E" w:rsidRDefault="00AC428E" w:rsidP="00AC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445DB" w:rsidRPr="00F2269F" w:rsidRDefault="009445DB" w:rsidP="009445DB">
      <w:pPr>
        <w:spacing w:after="0" w:line="240" w:lineRule="auto"/>
        <w:ind w:right="4048"/>
        <w:jc w:val="both"/>
        <w:rPr>
          <w:rFonts w:ascii="Times New Roman" w:hAnsi="Times New Roman" w:cs="Times New Roman"/>
          <w:sz w:val="28"/>
          <w:szCs w:val="28"/>
        </w:rPr>
      </w:pPr>
      <w:r w:rsidRPr="00F2269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36393E" w:rsidRPr="00F2269F">
        <w:rPr>
          <w:rFonts w:ascii="Times New Roman" w:eastAsia="Calibri" w:hAnsi="Times New Roman" w:cs="Times New Roman"/>
          <w:sz w:val="28"/>
          <w:szCs w:val="28"/>
        </w:rPr>
        <w:t xml:space="preserve"> Управлением образования администрации Большесельского муниципального района</w:t>
      </w:r>
      <w:r w:rsidR="00B77ED0" w:rsidRPr="00F2269F">
        <w:rPr>
          <w:rFonts w:ascii="Times New Roman" w:eastAsia="Calibri" w:hAnsi="Times New Roman" w:cs="Times New Roman"/>
          <w:sz w:val="28"/>
          <w:szCs w:val="28"/>
        </w:rPr>
        <w:t xml:space="preserve"> и подведомственным</w:t>
      </w:r>
      <w:r w:rsidR="00F2269F" w:rsidRPr="00F2269F">
        <w:rPr>
          <w:rFonts w:ascii="Times New Roman" w:eastAsia="Calibri" w:hAnsi="Times New Roman" w:cs="Times New Roman"/>
          <w:sz w:val="28"/>
          <w:szCs w:val="28"/>
        </w:rPr>
        <w:t>и</w:t>
      </w:r>
      <w:r w:rsidR="00010127">
        <w:rPr>
          <w:rFonts w:ascii="Times New Roman" w:eastAsia="Calibri" w:hAnsi="Times New Roman" w:cs="Times New Roman"/>
          <w:sz w:val="28"/>
          <w:szCs w:val="28"/>
        </w:rPr>
        <w:t xml:space="preserve"> ему </w:t>
      </w:r>
      <w:r w:rsidR="00B77ED0" w:rsidRPr="00F2269F">
        <w:rPr>
          <w:rFonts w:ascii="Times New Roman" w:eastAsia="Calibri" w:hAnsi="Times New Roman" w:cs="Times New Roman"/>
          <w:sz w:val="28"/>
          <w:szCs w:val="28"/>
        </w:rPr>
        <w:t>казенным</w:t>
      </w:r>
      <w:r w:rsidR="00F2269F" w:rsidRPr="00F2269F">
        <w:rPr>
          <w:rFonts w:ascii="Times New Roman" w:eastAsia="Calibri" w:hAnsi="Times New Roman" w:cs="Times New Roman"/>
          <w:sz w:val="28"/>
          <w:szCs w:val="28"/>
        </w:rPr>
        <w:t>и</w:t>
      </w:r>
      <w:r w:rsidR="00B77ED0" w:rsidRPr="00F2269F">
        <w:rPr>
          <w:rFonts w:ascii="Times New Roman" w:eastAsia="Calibri" w:hAnsi="Times New Roman" w:cs="Times New Roman"/>
          <w:sz w:val="28"/>
          <w:szCs w:val="28"/>
        </w:rPr>
        <w:t xml:space="preserve"> учреждениям</w:t>
      </w:r>
      <w:r w:rsidR="00F2269F" w:rsidRPr="00F2269F">
        <w:rPr>
          <w:rFonts w:ascii="Times New Roman" w:eastAsia="Calibri" w:hAnsi="Times New Roman" w:cs="Times New Roman"/>
          <w:sz w:val="28"/>
          <w:szCs w:val="28"/>
        </w:rPr>
        <w:t>и</w:t>
      </w:r>
      <w:r w:rsidR="0036393E" w:rsidRPr="00F2269F">
        <w:rPr>
          <w:rFonts w:ascii="Times New Roman" w:hAnsi="Times New Roman" w:cs="Times New Roman"/>
          <w:sz w:val="28"/>
          <w:szCs w:val="28"/>
        </w:rPr>
        <w:t xml:space="preserve"> </w:t>
      </w:r>
      <w:r w:rsidRPr="00F2269F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</w:p>
    <w:p w:rsidR="009445DB" w:rsidRPr="009445DB" w:rsidRDefault="009445DB" w:rsidP="009445DB">
      <w:pPr>
        <w:spacing w:after="0" w:line="240" w:lineRule="auto"/>
        <w:ind w:right="40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DB" w:rsidRDefault="009445DB" w:rsidP="00975687">
      <w:pPr>
        <w:pStyle w:val="ConsNormal"/>
        <w:widowControl/>
        <w:tabs>
          <w:tab w:val="left" w:pos="567"/>
        </w:tabs>
        <w:ind w:right="-63" w:firstLine="567"/>
        <w:jc w:val="both"/>
        <w:rPr>
          <w:bCs/>
        </w:rPr>
      </w:pPr>
      <w:proofErr w:type="gramStart"/>
      <w:r w:rsidRPr="00750668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частью 5 статьи 19 </w:t>
      </w:r>
      <w:r w:rsidRPr="00750668">
        <w:rPr>
          <w:rStyle w:val="FontStyle23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</w:t>
      </w:r>
      <w:r w:rsidR="008C52C5">
        <w:rPr>
          <w:rStyle w:val="FontStyle23"/>
        </w:rPr>
        <w:t>Большесельского</w:t>
      </w:r>
      <w:r w:rsidR="00C61A6C">
        <w:rPr>
          <w:rStyle w:val="FontStyle23"/>
        </w:rPr>
        <w:t xml:space="preserve"> муниципального района </w:t>
      </w:r>
      <w:r w:rsidRPr="00750668">
        <w:rPr>
          <w:rStyle w:val="FontStyle23"/>
        </w:rPr>
        <w:t xml:space="preserve"> </w:t>
      </w:r>
      <w:r w:rsidR="00C61A6C" w:rsidRPr="00C61A6C">
        <w:rPr>
          <w:rStyle w:val="FontStyle23"/>
        </w:rPr>
        <w:t xml:space="preserve">от   </w:t>
      </w:r>
      <w:r w:rsidR="008C52C5">
        <w:rPr>
          <w:rStyle w:val="FontStyle23"/>
        </w:rPr>
        <w:t>31</w:t>
      </w:r>
      <w:r w:rsidR="00C61A6C" w:rsidRPr="00C61A6C">
        <w:rPr>
          <w:rStyle w:val="FontStyle23"/>
        </w:rPr>
        <w:t xml:space="preserve">.12.2015 г.  № </w:t>
      </w:r>
      <w:r w:rsidR="008C52C5">
        <w:rPr>
          <w:rStyle w:val="FontStyle23"/>
        </w:rPr>
        <w:t>1165</w:t>
      </w:r>
      <w:r w:rsidR="00C61A6C" w:rsidRPr="00C61A6C">
        <w:rPr>
          <w:rStyle w:val="FontStyle23"/>
        </w:rPr>
        <w:t xml:space="preserve"> </w:t>
      </w:r>
      <w:r w:rsidRPr="00750668">
        <w:rPr>
          <w:rStyle w:val="FontStyle23"/>
        </w:rPr>
        <w:t>«</w:t>
      </w:r>
      <w:r w:rsidR="001D35A4" w:rsidRPr="001D35A4">
        <w:rPr>
          <w:rFonts w:ascii="Times New Roman" w:hAnsi="Times New Roman" w:cs="Times New Roman"/>
          <w:sz w:val="28"/>
          <w:szCs w:val="28"/>
        </w:rPr>
        <w:t xml:space="preserve">Об </w:t>
      </w:r>
      <w:r w:rsidR="008C52C5">
        <w:rPr>
          <w:rFonts w:ascii="Times New Roman" w:hAnsi="Times New Roman" w:cs="Times New Roman"/>
          <w:sz w:val="28"/>
          <w:szCs w:val="28"/>
        </w:rPr>
        <w:t>утверждении</w:t>
      </w:r>
      <w:r w:rsidR="001D35A4" w:rsidRPr="001D35A4">
        <w:rPr>
          <w:rFonts w:ascii="Times New Roman" w:hAnsi="Times New Roman" w:cs="Times New Roman"/>
          <w:sz w:val="28"/>
          <w:szCs w:val="28"/>
        </w:rPr>
        <w:t xml:space="preserve"> </w:t>
      </w:r>
      <w:r w:rsidR="008C52C5">
        <w:rPr>
          <w:rFonts w:ascii="Times New Roman" w:hAnsi="Times New Roman" w:cs="Times New Roman"/>
          <w:sz w:val="28"/>
          <w:szCs w:val="28"/>
        </w:rPr>
        <w:t xml:space="preserve">правил определения </w:t>
      </w:r>
      <w:r w:rsidR="001D35A4" w:rsidRPr="001D35A4">
        <w:rPr>
          <w:rFonts w:ascii="Times New Roman" w:hAnsi="Times New Roman" w:cs="Times New Roman"/>
          <w:sz w:val="28"/>
          <w:szCs w:val="28"/>
        </w:rPr>
        <w:t xml:space="preserve">требований к закупаемым </w:t>
      </w:r>
      <w:r w:rsidR="008C52C5">
        <w:rPr>
          <w:rFonts w:ascii="Times New Roman" w:hAnsi="Times New Roman" w:cs="Times New Roman"/>
          <w:sz w:val="28"/>
          <w:szCs w:val="28"/>
        </w:rPr>
        <w:t>заказчиками</w:t>
      </w:r>
      <w:r w:rsidR="001D35A4" w:rsidRPr="001D35A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</w:t>
      </w:r>
      <w:r w:rsidR="008C52C5">
        <w:rPr>
          <w:rFonts w:ascii="Times New Roman" w:hAnsi="Times New Roman" w:cs="Times New Roman"/>
          <w:sz w:val="28"/>
          <w:szCs w:val="28"/>
        </w:rPr>
        <w:t>х цен</w:t>
      </w:r>
      <w:r w:rsidR="001D35A4" w:rsidRPr="001D35A4">
        <w:rPr>
          <w:rFonts w:ascii="Times New Roman" w:hAnsi="Times New Roman" w:cs="Times New Roman"/>
          <w:sz w:val="28"/>
          <w:szCs w:val="28"/>
        </w:rPr>
        <w:t xml:space="preserve"> товаров, работ</w:t>
      </w:r>
      <w:proofErr w:type="gramEnd"/>
      <w:r w:rsidR="001D35A4" w:rsidRPr="001D35A4">
        <w:rPr>
          <w:rFonts w:ascii="Times New Roman" w:hAnsi="Times New Roman" w:cs="Times New Roman"/>
          <w:sz w:val="28"/>
          <w:szCs w:val="28"/>
        </w:rPr>
        <w:t>, услуг)</w:t>
      </w:r>
      <w:r>
        <w:rPr>
          <w:bCs/>
        </w:rPr>
        <w:t>»</w:t>
      </w:r>
    </w:p>
    <w:p w:rsidR="0036393E" w:rsidRPr="00750668" w:rsidRDefault="0036393E" w:rsidP="00975687">
      <w:pPr>
        <w:pStyle w:val="ConsNormal"/>
        <w:widowControl/>
        <w:tabs>
          <w:tab w:val="left" w:pos="567"/>
        </w:tabs>
        <w:ind w:right="-6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5DB" w:rsidRPr="009445DB" w:rsidRDefault="009445DB" w:rsidP="00302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5D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0216F" w:rsidRPr="0030216F" w:rsidRDefault="0030216F" w:rsidP="003021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16F">
        <w:rPr>
          <w:rFonts w:ascii="Times New Roman" w:hAnsi="Times New Roman" w:cs="Times New Roman"/>
          <w:sz w:val="28"/>
          <w:szCs w:val="28"/>
        </w:rPr>
        <w:t>Утвердить требования к закупаемым</w:t>
      </w:r>
      <w:r w:rsidR="000623F2" w:rsidRPr="00062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3F2" w:rsidRPr="000623F2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Большесельского муниципального района</w:t>
      </w:r>
      <w:r w:rsidR="00B77ED0">
        <w:rPr>
          <w:rFonts w:ascii="Times New Roman" w:hAnsi="Times New Roman" w:cs="Times New Roman"/>
          <w:sz w:val="28"/>
          <w:szCs w:val="28"/>
        </w:rPr>
        <w:t xml:space="preserve"> и подведомственным</w:t>
      </w:r>
      <w:r w:rsidR="00F2269F">
        <w:rPr>
          <w:rFonts w:ascii="Times New Roman" w:hAnsi="Times New Roman" w:cs="Times New Roman"/>
          <w:sz w:val="28"/>
          <w:szCs w:val="28"/>
        </w:rPr>
        <w:t>и</w:t>
      </w:r>
      <w:r w:rsidR="00010127">
        <w:rPr>
          <w:rFonts w:ascii="Times New Roman" w:hAnsi="Times New Roman" w:cs="Times New Roman"/>
          <w:sz w:val="28"/>
          <w:szCs w:val="28"/>
        </w:rPr>
        <w:t xml:space="preserve"> ему</w:t>
      </w:r>
      <w:r w:rsidR="00B77ED0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F2269F">
        <w:rPr>
          <w:rFonts w:ascii="Times New Roman" w:hAnsi="Times New Roman" w:cs="Times New Roman"/>
          <w:sz w:val="28"/>
          <w:szCs w:val="28"/>
        </w:rPr>
        <w:t>и</w:t>
      </w:r>
      <w:r w:rsidR="00B77ED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F2269F">
        <w:rPr>
          <w:rFonts w:ascii="Times New Roman" w:hAnsi="Times New Roman" w:cs="Times New Roman"/>
          <w:sz w:val="28"/>
          <w:szCs w:val="28"/>
        </w:rPr>
        <w:t>и</w:t>
      </w:r>
      <w:r w:rsidRPr="0030216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согласно прилагаемому перечню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 (</w:t>
      </w: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  <w:r w:rsidRPr="003021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5687" w:rsidRPr="00975687" w:rsidRDefault="00975687" w:rsidP="009756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5687">
        <w:rPr>
          <w:rFonts w:ascii="Times New Roman" w:hAnsi="Times New Roman" w:cs="Times New Roman"/>
          <w:sz w:val="28"/>
          <w:szCs w:val="28"/>
        </w:rPr>
        <w:t xml:space="preserve">Учитывать утвержденный Перечень при планировании                                    и осуществлении закупок товаров, работ, услуг для обеспечения нужд </w:t>
      </w:r>
      <w:r w:rsidR="000623F2">
        <w:rPr>
          <w:rFonts w:ascii="Times New Roman" w:hAnsi="Times New Roman" w:cs="Times New Roman"/>
          <w:sz w:val="28"/>
          <w:szCs w:val="28"/>
        </w:rPr>
        <w:t>Управления</w:t>
      </w:r>
      <w:r w:rsidR="000623F2" w:rsidRPr="000623F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Большесельского муниципального район</w:t>
      </w:r>
      <w:r w:rsidR="00010127">
        <w:rPr>
          <w:rFonts w:ascii="Times New Roman" w:hAnsi="Times New Roman" w:cs="Times New Roman"/>
          <w:sz w:val="28"/>
          <w:szCs w:val="28"/>
        </w:rPr>
        <w:t xml:space="preserve">а и подведомственных ему </w:t>
      </w:r>
      <w:r w:rsidR="000623F2" w:rsidRPr="000623F2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0623F2">
        <w:rPr>
          <w:rFonts w:ascii="Times New Roman" w:hAnsi="Times New Roman" w:cs="Times New Roman"/>
          <w:sz w:val="28"/>
          <w:szCs w:val="28"/>
        </w:rPr>
        <w:t>.</w:t>
      </w:r>
    </w:p>
    <w:p w:rsidR="00C62D9F" w:rsidRDefault="00C62D9F" w:rsidP="00010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23F2" w:rsidRPr="000623F2">
        <w:rPr>
          <w:rFonts w:ascii="Times New Roman" w:hAnsi="Times New Roman" w:cs="Times New Roman"/>
          <w:sz w:val="28"/>
          <w:szCs w:val="28"/>
        </w:rPr>
        <w:t>Ответственность за исполнением приказа возложить на директора централизованной бухгалтерии системы образования Коптелову Н.А.</w:t>
      </w:r>
    </w:p>
    <w:p w:rsidR="00975687" w:rsidRPr="00975687" w:rsidRDefault="00975687" w:rsidP="0097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94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68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75687" w:rsidRDefault="00975687" w:rsidP="0097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4E68">
        <w:rPr>
          <w:rFonts w:ascii="Times New Roman" w:hAnsi="Times New Roman" w:cs="Times New Roman"/>
          <w:sz w:val="28"/>
          <w:szCs w:val="28"/>
        </w:rPr>
        <w:t xml:space="preserve"> </w:t>
      </w:r>
      <w:r w:rsidRPr="00975687">
        <w:rPr>
          <w:rFonts w:ascii="Times New Roman" w:hAnsi="Times New Roman" w:cs="Times New Roman"/>
          <w:sz w:val="28"/>
          <w:szCs w:val="28"/>
        </w:rPr>
        <w:t xml:space="preserve">Приказ вступает в </w:t>
      </w:r>
      <w:r w:rsidR="000623F2">
        <w:rPr>
          <w:rFonts w:ascii="Times New Roman" w:hAnsi="Times New Roman" w:cs="Times New Roman"/>
          <w:sz w:val="28"/>
          <w:szCs w:val="28"/>
        </w:rPr>
        <w:t>силу со дня его подписания и подлежит размещению в информационно-телекоммуникационной сети Интернет на официальном сайте Единой информационной системы в сфере закупок.</w:t>
      </w:r>
    </w:p>
    <w:p w:rsidR="00103B17" w:rsidRDefault="00103B17" w:rsidP="0097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B17" w:rsidRPr="00975687" w:rsidRDefault="00103B17" w:rsidP="0097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1D9" w:rsidRPr="00206BB4" w:rsidRDefault="000D11D9" w:rsidP="009756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F2" w:rsidRPr="000623F2" w:rsidRDefault="00645594" w:rsidP="000623F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0623F2" w:rsidRPr="00B77ED0" w:rsidRDefault="000623F2" w:rsidP="00062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ED0">
        <w:rPr>
          <w:rFonts w:ascii="Times New Roman" w:hAnsi="Times New Roman" w:cs="Times New Roman"/>
          <w:bCs/>
          <w:sz w:val="28"/>
          <w:szCs w:val="28"/>
        </w:rPr>
        <w:t>Начальник «Управления образования                                                  И.В. Чернова</w:t>
      </w:r>
    </w:p>
    <w:p w:rsidR="000623F2" w:rsidRPr="00B77ED0" w:rsidRDefault="000623F2" w:rsidP="00062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ED0">
        <w:rPr>
          <w:rFonts w:ascii="Times New Roman" w:hAnsi="Times New Roman" w:cs="Times New Roman"/>
          <w:bCs/>
          <w:sz w:val="28"/>
          <w:szCs w:val="28"/>
        </w:rPr>
        <w:t xml:space="preserve">администрации Большесельского </w:t>
      </w:r>
    </w:p>
    <w:p w:rsidR="000623F2" w:rsidRPr="00B77ED0" w:rsidRDefault="000623F2" w:rsidP="00062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ED0">
        <w:rPr>
          <w:rFonts w:ascii="Times New Roman" w:hAnsi="Times New Roman" w:cs="Times New Roman"/>
          <w:bCs/>
          <w:sz w:val="28"/>
          <w:szCs w:val="28"/>
        </w:rPr>
        <w:t>муниципального района»</w:t>
      </w:r>
    </w:p>
    <w:p w:rsidR="000623F2" w:rsidRPr="00B77ED0" w:rsidRDefault="000623F2" w:rsidP="00062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3F2" w:rsidRPr="00B77ED0" w:rsidRDefault="000623F2" w:rsidP="00062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3F2" w:rsidRPr="00B77ED0" w:rsidRDefault="000623F2" w:rsidP="000623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7ED0">
        <w:rPr>
          <w:rFonts w:ascii="Times New Roman" w:hAnsi="Times New Roman" w:cs="Times New Roman"/>
          <w:bCs/>
          <w:sz w:val="28"/>
          <w:szCs w:val="28"/>
        </w:rPr>
        <w:t xml:space="preserve">С приказом </w:t>
      </w:r>
      <w:proofErr w:type="gramStart"/>
      <w:r w:rsidRPr="00B77ED0">
        <w:rPr>
          <w:rFonts w:ascii="Times New Roman" w:hAnsi="Times New Roman" w:cs="Times New Roman"/>
          <w:bCs/>
          <w:sz w:val="28"/>
          <w:szCs w:val="28"/>
        </w:rPr>
        <w:t>ознакомлена</w:t>
      </w:r>
      <w:proofErr w:type="gramEnd"/>
      <w:r w:rsidRPr="00B77ED0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</w:t>
      </w:r>
      <w:r w:rsidR="0001012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77ED0">
        <w:rPr>
          <w:rFonts w:ascii="Times New Roman" w:hAnsi="Times New Roman" w:cs="Times New Roman"/>
          <w:bCs/>
          <w:sz w:val="28"/>
          <w:szCs w:val="28"/>
        </w:rPr>
        <w:t xml:space="preserve">           Н.А.</w:t>
      </w:r>
      <w:r w:rsidR="00A06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ED0">
        <w:rPr>
          <w:rFonts w:ascii="Times New Roman" w:hAnsi="Times New Roman" w:cs="Times New Roman"/>
          <w:bCs/>
          <w:sz w:val="28"/>
          <w:szCs w:val="28"/>
        </w:rPr>
        <w:t>Коптелова</w:t>
      </w:r>
    </w:p>
    <w:p w:rsidR="00645594" w:rsidRPr="008223D8" w:rsidRDefault="00645594" w:rsidP="00645594">
      <w:pPr>
        <w:spacing w:after="0" w:line="240" w:lineRule="auto"/>
        <w:rPr>
          <w:bCs/>
          <w:sz w:val="28"/>
          <w:szCs w:val="28"/>
        </w:rPr>
        <w:sectPr w:rsidR="00645594" w:rsidRPr="008223D8">
          <w:pgSz w:w="11906" w:h="16838"/>
          <w:pgMar w:top="1135" w:right="748" w:bottom="851" w:left="1440" w:header="709" w:footer="709" w:gutter="0"/>
          <w:cols w:space="720"/>
        </w:sectPr>
      </w:pPr>
    </w:p>
    <w:p w:rsidR="00BA6450" w:rsidRDefault="00BA6450" w:rsidP="009445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791" w:rsidRPr="00FC6723" w:rsidRDefault="002C7B2B" w:rsidP="009C774B">
      <w:pPr>
        <w:pStyle w:val="ConsPlusNormal"/>
        <w:ind w:right="-739"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0791" w:rsidRPr="00FC672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774B" w:rsidRDefault="009C774B" w:rsidP="00C61A6C">
      <w:pPr>
        <w:pStyle w:val="ConsPlusNormal"/>
        <w:ind w:firstLine="11482"/>
        <w:rPr>
          <w:rFonts w:ascii="Times New Roman" w:hAnsi="Times New Roman" w:cs="Times New Roman"/>
          <w:sz w:val="24"/>
          <w:szCs w:val="24"/>
        </w:rPr>
      </w:pPr>
      <w:r w:rsidRPr="00BA6450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9C774B" w:rsidRPr="00BA6450" w:rsidRDefault="009C774B" w:rsidP="009C774B">
      <w:pPr>
        <w:pStyle w:val="ConsPlusNormal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 »_______ 2016 г. №___</w:t>
      </w:r>
    </w:p>
    <w:p w:rsidR="003F4082" w:rsidRDefault="003F4082" w:rsidP="009C774B">
      <w:pPr>
        <w:pStyle w:val="ConsPlusNormal"/>
        <w:ind w:right="-739" w:firstLine="10206"/>
        <w:rPr>
          <w:rFonts w:ascii="Times New Roman" w:hAnsi="Times New Roman" w:cs="Times New Roman"/>
        </w:rPr>
      </w:pPr>
    </w:p>
    <w:p w:rsidR="002C7B2B" w:rsidRPr="00D6033A" w:rsidRDefault="002C7B2B" w:rsidP="002C7B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33A">
        <w:rPr>
          <w:rFonts w:ascii="Times New Roman" w:hAnsi="Times New Roman" w:cs="Times New Roman"/>
          <w:sz w:val="28"/>
          <w:szCs w:val="28"/>
        </w:rPr>
        <w:t>Перечень</w:t>
      </w:r>
    </w:p>
    <w:p w:rsidR="002C7B2B" w:rsidRPr="00D6033A" w:rsidRDefault="002C7B2B" w:rsidP="002C7B2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33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отдельных видов товаров, работ, услуг, их потребительские свойства (в том числе качество) и иные характеристики,  а также значения таких свойств и характеристик (в том числе предельные цены товаров, работ, услуг)</w:t>
      </w:r>
    </w:p>
    <w:p w:rsidR="002C7B2B" w:rsidRPr="00D6033A" w:rsidRDefault="002C7B2B" w:rsidP="002C7B2B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2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768"/>
        <w:gridCol w:w="29"/>
        <w:gridCol w:w="3105"/>
        <w:gridCol w:w="1559"/>
        <w:gridCol w:w="666"/>
        <w:gridCol w:w="43"/>
        <w:gridCol w:w="1102"/>
        <w:gridCol w:w="32"/>
        <w:gridCol w:w="3827"/>
        <w:gridCol w:w="3686"/>
        <w:gridCol w:w="34"/>
      </w:tblGrid>
      <w:tr w:rsidR="006D01F3" w:rsidRPr="002C7B2B" w:rsidTr="00EE4E42">
        <w:tc>
          <w:tcPr>
            <w:tcW w:w="351" w:type="dxa"/>
            <w:vMerge w:val="restart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2C7B2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2C7B2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7" w:type="dxa"/>
            <w:gridSpan w:val="2"/>
            <w:vMerge w:val="restart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2C7B2B">
                <w:rPr>
                  <w:rFonts w:ascii="Times New Roman" w:hAnsi="Times New Roman" w:cs="Times New Roman"/>
                  <w:szCs w:val="22"/>
                </w:rPr>
                <w:t>ОКПД</w:t>
              </w:r>
            </w:hyperlink>
          </w:p>
        </w:tc>
        <w:tc>
          <w:tcPr>
            <w:tcW w:w="3105" w:type="dxa"/>
            <w:vMerge w:val="restart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949" w:type="dxa"/>
            <w:gridSpan w:val="8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D01F3" w:rsidRPr="002C7B2B" w:rsidTr="00EE4E42">
        <w:tc>
          <w:tcPr>
            <w:tcW w:w="351" w:type="dxa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D01F3" w:rsidRPr="00645594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594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811" w:type="dxa"/>
            <w:gridSpan w:val="3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579" w:type="dxa"/>
            <w:gridSpan w:val="4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103B17" w:rsidRPr="002C7B2B" w:rsidTr="00EE4E42">
        <w:tc>
          <w:tcPr>
            <w:tcW w:w="351" w:type="dxa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D01F3" w:rsidRPr="002C7B2B" w:rsidRDefault="006D01F3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 w:val="restart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2C7B2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45" w:type="dxa"/>
            <w:gridSpan w:val="2"/>
            <w:vMerge w:val="restart"/>
          </w:tcPr>
          <w:p w:rsidR="006D01F3" w:rsidRPr="002C7B2B" w:rsidRDefault="006D01F3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579" w:type="dxa"/>
            <w:gridSpan w:val="4"/>
          </w:tcPr>
          <w:p w:rsidR="006D01F3" w:rsidRPr="002C7B2B" w:rsidRDefault="006D01F3" w:rsidP="00EE4E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B2B">
              <w:rPr>
                <w:rFonts w:ascii="Times New Roman" w:hAnsi="Times New Roman" w:cs="Times New Roman"/>
                <w:szCs w:val="22"/>
              </w:rPr>
              <w:t xml:space="preserve">должности </w:t>
            </w:r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EE4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3686" w:type="dxa"/>
          </w:tcPr>
          <w:p w:rsidR="00EE4E42" w:rsidRPr="002C7B2B" w:rsidRDefault="00EE4E42" w:rsidP="00EE4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EE4E42" w:rsidRPr="002C7B2B" w:rsidTr="00EE4E42">
        <w:trPr>
          <w:gridAfter w:val="1"/>
          <w:wAfter w:w="34" w:type="dxa"/>
          <w:trHeight w:val="183"/>
        </w:trPr>
        <w:tc>
          <w:tcPr>
            <w:tcW w:w="351" w:type="dxa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797" w:type="dxa"/>
            <w:gridSpan w:val="2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105" w:type="dxa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59" w:type="dxa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66" w:type="dxa"/>
            <w:vAlign w:val="bottom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859" w:type="dxa"/>
            <w:gridSpan w:val="2"/>
            <w:vAlign w:val="bottom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86" w:type="dxa"/>
            <w:vAlign w:val="bottom"/>
          </w:tcPr>
          <w:p w:rsidR="00EE4E42" w:rsidRPr="00714BC8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14BC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EE4E42" w:rsidRPr="002C7B2B" w:rsidTr="00EE4E42">
        <w:trPr>
          <w:gridAfter w:val="1"/>
          <w:wAfter w:w="34" w:type="dxa"/>
          <w:trHeight w:val="376"/>
        </w:trPr>
        <w:tc>
          <w:tcPr>
            <w:tcW w:w="351" w:type="dxa"/>
            <w:vMerge w:val="restart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dxa"/>
            <w:gridSpan w:val="2"/>
            <w:vMerge w:val="restart"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3105" w:type="dxa"/>
            <w:vMerge w:val="restart"/>
          </w:tcPr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</w:t>
            </w: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ЖК, 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17,3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15,6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ЖК, 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17,3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15,6</w:t>
            </w:r>
          </w:p>
        </w:tc>
      </w:tr>
      <w:tr w:rsidR="00EE4E42" w:rsidRPr="002C7B2B" w:rsidTr="00EE4E42">
        <w:trPr>
          <w:gridAfter w:val="1"/>
          <w:wAfter w:w="34" w:type="dxa"/>
          <w:trHeight w:val="31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 – 3 кг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 – 3 кг</w:t>
            </w:r>
          </w:p>
        </w:tc>
      </w:tr>
      <w:tr w:rsidR="00EE4E42" w:rsidRPr="002C7B2B" w:rsidTr="00EE4E42">
        <w:trPr>
          <w:gridAfter w:val="1"/>
          <w:wAfter w:w="34" w:type="dxa"/>
          <w:trHeight w:val="37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4 ядра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2 ядра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4 ядра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2 ядра</w:t>
            </w:r>
          </w:p>
        </w:tc>
      </w:tr>
      <w:tr w:rsidR="00EE4E42" w:rsidRPr="002C7B2B" w:rsidTr="00EE4E42">
        <w:trPr>
          <w:gridAfter w:val="1"/>
          <w:wAfter w:w="34" w:type="dxa"/>
          <w:trHeight w:val="88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3500 МГц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от 2000 МГц до 3500 МГц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3500 МГц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от 2000 МГц до 3500 МГц</w:t>
            </w:r>
          </w:p>
        </w:tc>
      </w:tr>
      <w:tr w:rsidR="00EE4E42" w:rsidRPr="002C7B2B" w:rsidTr="00EE4E42">
        <w:trPr>
          <w:gridAfter w:val="1"/>
          <w:wAfter w:w="34" w:type="dxa"/>
          <w:trHeight w:val="87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8 Гб,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4 Гб, 2 Гб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8 Гб,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4 Гб, 2 Гб</w:t>
            </w:r>
          </w:p>
        </w:tc>
      </w:tr>
      <w:tr w:rsidR="00EE4E42" w:rsidRPr="002C7B2B" w:rsidTr="00EE4E42">
        <w:trPr>
          <w:gridAfter w:val="1"/>
          <w:wAfter w:w="34" w:type="dxa"/>
          <w:trHeight w:val="64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1000 Гб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 от 250 Гб до 1000 Гб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1000 Гб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 от 250 Гб до 1000 Гб</w:t>
            </w:r>
          </w:p>
        </w:tc>
      </w:tr>
      <w:tr w:rsidR="00EE4E42" w:rsidRPr="002C7B2B" w:rsidTr="00EE4E42">
        <w:trPr>
          <w:gridAfter w:val="1"/>
          <w:wAfter w:w="34" w:type="dxa"/>
          <w:trHeight w:val="76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</w:p>
        </w:tc>
      </w:tr>
      <w:tr w:rsidR="00EE4E42" w:rsidRPr="002C7B2B" w:rsidTr="00EE4E42">
        <w:trPr>
          <w:gridAfter w:val="1"/>
          <w:wAfter w:w="34" w:type="dxa"/>
          <w:trHeight w:val="75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2C7B2B">
              <w:rPr>
                <w:rStyle w:val="product-specvalue-inner1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DVD-RW, </w:t>
            </w:r>
            <w:proofErr w:type="gramStart"/>
            <w:r w:rsidRPr="002C7B2B">
              <w:rPr>
                <w:rStyle w:val="product-specvalue-inner1"/>
                <w:rFonts w:ascii="Times New Roman" w:hAnsi="Times New Roman" w:cs="Times New Roman"/>
                <w:sz w:val="24"/>
                <w:szCs w:val="24"/>
                <w:specVanish w:val="0"/>
              </w:rPr>
              <w:t>внутренний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значения: </w:t>
            </w:r>
            <w:r w:rsidRPr="002C7B2B">
              <w:rPr>
                <w:rStyle w:val="product-specvalue-inner1"/>
                <w:rFonts w:ascii="Times New Roman" w:hAnsi="Times New Roman" w:cs="Times New Roman"/>
                <w:sz w:val="24"/>
                <w:szCs w:val="24"/>
                <w:specVanish w:val="0"/>
              </w:rPr>
              <w:t>DVD-R, внутренний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2C7B2B">
              <w:rPr>
                <w:rStyle w:val="product-specvalue-inner1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DVD-RW, </w:t>
            </w:r>
            <w:proofErr w:type="gramStart"/>
            <w:r w:rsidRPr="002C7B2B">
              <w:rPr>
                <w:rStyle w:val="product-specvalue-inner1"/>
                <w:rFonts w:ascii="Times New Roman" w:hAnsi="Times New Roman" w:cs="Times New Roman"/>
                <w:sz w:val="24"/>
                <w:szCs w:val="24"/>
                <w:specVanish w:val="0"/>
              </w:rPr>
              <w:t>внутренний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значения: </w:t>
            </w:r>
            <w:r w:rsidRPr="002C7B2B">
              <w:rPr>
                <w:rStyle w:val="product-specvalue-inner1"/>
                <w:rFonts w:ascii="Times New Roman" w:hAnsi="Times New Roman" w:cs="Times New Roman"/>
                <w:sz w:val="24"/>
                <w:szCs w:val="24"/>
                <w:specVanish w:val="0"/>
              </w:rPr>
              <w:t>DVD-R, внутренний</w:t>
            </w:r>
          </w:p>
        </w:tc>
      </w:tr>
      <w:tr w:rsidR="00EE4E42" w:rsidRPr="002C7B2B" w:rsidTr="00EE4E42">
        <w:trPr>
          <w:gridAfter w:val="1"/>
          <w:wAfter w:w="34" w:type="dxa"/>
          <w:trHeight w:val="78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6" w:type="dxa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EE4E42" w:rsidRPr="002C7B2B" w:rsidTr="00EE4E42">
        <w:trPr>
          <w:gridAfter w:val="1"/>
          <w:wAfter w:w="34" w:type="dxa"/>
          <w:trHeight w:val="573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66" w:type="dxa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3686" w:type="dxa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EE4E42" w:rsidRPr="002C7B2B" w:rsidTr="00EE4E42">
        <w:trPr>
          <w:gridAfter w:val="1"/>
          <w:wAfter w:w="34" w:type="dxa"/>
          <w:trHeight w:val="58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2C7B2B">
              <w:rPr>
                <w:sz w:val="24"/>
                <w:szCs w:val="24"/>
              </w:rPr>
              <w:t>Автономное время работы с текстом: не менее 3 час./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не более 15 час.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3"/>
              <w:spacing w:after="0" w:line="240" w:lineRule="auto"/>
              <w:jc w:val="both"/>
              <w:rPr>
                <w:sz w:val="24"/>
                <w:szCs w:val="24"/>
              </w:rPr>
            </w:pPr>
            <w:r w:rsidRPr="002C7B2B">
              <w:rPr>
                <w:sz w:val="24"/>
                <w:szCs w:val="24"/>
              </w:rPr>
              <w:t>Автономное время работы с текстом: не менее 3 час./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не более 15 час.</w:t>
            </w:r>
          </w:p>
        </w:tc>
      </w:tr>
      <w:tr w:rsidR="00EE4E42" w:rsidRPr="002C7B2B" w:rsidTr="00EE4E42">
        <w:trPr>
          <w:gridAfter w:val="1"/>
          <w:wAfter w:w="34" w:type="dxa"/>
          <w:trHeight w:val="67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C7B2B">
              <w:rPr>
                <w:sz w:val="24"/>
                <w:szCs w:val="24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C7B2B">
              <w:rPr>
                <w:sz w:val="24"/>
                <w:szCs w:val="24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EE4E42" w:rsidRPr="002C7B2B" w:rsidTr="00A06371">
        <w:trPr>
          <w:gridAfter w:val="1"/>
          <w:wAfter w:w="34" w:type="dxa"/>
          <w:trHeight w:val="36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предустановл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енное программное обеспечение</w:t>
            </w:r>
          </w:p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B826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офисных программ (в </w:t>
            </w: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 текстовый процессор, табличный процессор,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программа для работы с сообщениями электронной почты и т.п.)</w:t>
            </w: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редназначенных  для использования в органах</w:t>
            </w:r>
            <w:r w:rsidR="00A0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371" w:rsidRPr="00A06371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3686" w:type="dxa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офисных программ (в </w:t>
            </w: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 текстовый процессор, табличный процессор,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программа для работы с сообщениями электронной почты и т.п.)</w:t>
            </w: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редназначенных  для использования в органах</w:t>
            </w:r>
            <w:r w:rsidR="00A0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371" w:rsidRPr="00A06371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</w:tr>
      <w:tr w:rsidR="00EE4E42" w:rsidRPr="002C7B2B" w:rsidTr="00EE4E42">
        <w:trPr>
          <w:gridAfter w:val="1"/>
          <w:wAfter w:w="34" w:type="dxa"/>
          <w:trHeight w:val="569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66" w:type="dxa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5" w:type="dxa"/>
            <w:gridSpan w:val="2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4F242F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не более</w:t>
            </w:r>
          </w:p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45</w:t>
            </w:r>
            <w:r w:rsidRPr="002C7B2B">
              <w:rPr>
                <w:rStyle w:val="1"/>
                <w:sz w:val="24"/>
                <w:szCs w:val="24"/>
              </w:rPr>
              <w:t> 000 руб.</w:t>
            </w:r>
          </w:p>
        </w:tc>
        <w:tc>
          <w:tcPr>
            <w:tcW w:w="3686" w:type="dxa"/>
          </w:tcPr>
          <w:p w:rsidR="00EE4E42" w:rsidRPr="002C7B2B" w:rsidRDefault="00EE4E42" w:rsidP="004F242F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не более</w:t>
            </w:r>
          </w:p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45 000 руб.</w:t>
            </w:r>
          </w:p>
        </w:tc>
      </w:tr>
      <w:tr w:rsidR="00EE4E42" w:rsidRPr="002C7B2B" w:rsidTr="00EE4E42">
        <w:trPr>
          <w:gridAfter w:val="1"/>
          <w:wAfter w:w="34" w:type="dxa"/>
          <w:trHeight w:val="1165"/>
        </w:trPr>
        <w:tc>
          <w:tcPr>
            <w:tcW w:w="351" w:type="dxa"/>
            <w:vMerge w:val="restart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dxa"/>
            <w:gridSpan w:val="2"/>
            <w:vMerge w:val="restart"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3105" w:type="dxa"/>
            <w:vMerge w:val="restart"/>
          </w:tcPr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</w:t>
            </w:r>
          </w:p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персональные настольные, рабочие станции вывода </w:t>
            </w:r>
          </w:p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</w:tr>
      <w:tr w:rsidR="00EE4E42" w:rsidRPr="002C7B2B" w:rsidTr="00EE4E42">
        <w:trPr>
          <w:gridAfter w:val="1"/>
          <w:wAfter w:w="34" w:type="dxa"/>
          <w:trHeight w:val="831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24 дюйма, возможные значения: от 21 дюйма до 24 дюймов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24 дюйма, возможные значения: от 21 дюйма до 24 дюймов</w:t>
            </w:r>
          </w:p>
        </w:tc>
      </w:tr>
      <w:tr w:rsidR="00EE4E42" w:rsidRPr="002C7B2B" w:rsidTr="00EE4E42">
        <w:trPr>
          <w:gridAfter w:val="1"/>
          <w:wAfter w:w="34" w:type="dxa"/>
          <w:trHeight w:val="63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4 ядра,</w:t>
            </w:r>
          </w:p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2 ядра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4 ядра,</w:t>
            </w:r>
          </w:p>
          <w:p w:rsidR="00EE4E42" w:rsidRPr="002C7B2B" w:rsidRDefault="00EE4E42" w:rsidP="006F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2 ядра</w:t>
            </w:r>
          </w:p>
        </w:tc>
      </w:tr>
      <w:tr w:rsidR="00EE4E42" w:rsidRPr="002C7B2B" w:rsidTr="00EE4E42">
        <w:trPr>
          <w:gridAfter w:val="1"/>
          <w:wAfter w:w="34" w:type="dxa"/>
          <w:trHeight w:val="66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4 ГГц, возможные значения: от 3,3 ГГц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4 ГГц, возможные значения: от 3,3 ГГц</w:t>
            </w:r>
          </w:p>
        </w:tc>
      </w:tr>
      <w:tr w:rsidR="00EE4E42" w:rsidRPr="002C7B2B" w:rsidTr="00A06371">
        <w:trPr>
          <w:gridAfter w:val="1"/>
          <w:wAfter w:w="34" w:type="dxa"/>
          <w:trHeight w:val="731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значение:8 Гб</w:t>
            </w:r>
          </w:p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4 Гб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значение:8 Гб</w:t>
            </w:r>
          </w:p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4 Гб</w:t>
            </w:r>
          </w:p>
        </w:tc>
      </w:tr>
      <w:tr w:rsidR="00EE4E42" w:rsidRPr="002C7B2B" w:rsidTr="00EE4E42">
        <w:trPr>
          <w:gridAfter w:val="1"/>
          <w:wAfter w:w="34" w:type="dxa"/>
          <w:trHeight w:val="61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1000 Гб,</w:t>
            </w:r>
          </w:p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от 250 Гб до 1000 Гб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1000 Гб,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от 250 Гб до 1000 Гб</w:t>
            </w:r>
          </w:p>
        </w:tc>
      </w:tr>
      <w:tr w:rsidR="00EE4E42" w:rsidRPr="002C7B2B" w:rsidTr="00EE4E42">
        <w:trPr>
          <w:gridAfter w:val="1"/>
          <w:wAfter w:w="34" w:type="dxa"/>
          <w:trHeight w:val="66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, возможные значения: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, возможные значения: </w:t>
            </w:r>
            <w:r w:rsidRPr="002C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</w:p>
        </w:tc>
      </w:tr>
      <w:tr w:rsidR="00EE4E42" w:rsidRPr="002C7B2B" w:rsidTr="00EE4E42">
        <w:trPr>
          <w:gridAfter w:val="1"/>
          <w:wAfter w:w="34" w:type="dxa"/>
          <w:trHeight w:val="61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DVD±R/RW или DVD-ROM 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DVD±R/RW или DVD-ROM </w:t>
            </w:r>
          </w:p>
        </w:tc>
      </w:tr>
      <w:tr w:rsidR="00EE4E42" w:rsidRPr="002C7B2B" w:rsidTr="00EE4E42">
        <w:trPr>
          <w:gridAfter w:val="1"/>
          <w:wAfter w:w="34" w:type="dxa"/>
          <w:trHeight w:val="66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встроенный</w:t>
            </w:r>
          </w:p>
        </w:tc>
      </w:tr>
      <w:tr w:rsidR="00EE4E42" w:rsidRPr="002C7B2B" w:rsidTr="00EE4E42">
        <w:trPr>
          <w:gridAfter w:val="1"/>
          <w:wAfter w:w="34" w:type="dxa"/>
          <w:trHeight w:val="570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EE4E42" w:rsidRPr="002C7B2B" w:rsidTr="00EE4E42">
        <w:trPr>
          <w:gridAfter w:val="1"/>
          <w:wAfter w:w="34" w:type="dxa"/>
          <w:trHeight w:val="943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офисных программ (в </w:t>
            </w: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комплект офисных программ (в </w:t>
            </w: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 текстовый процессор, табличный процессор, программа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EE4E42" w:rsidRPr="002C7B2B" w:rsidTr="00EE4E42">
        <w:trPr>
          <w:gridAfter w:val="1"/>
          <w:wAfter w:w="34" w:type="dxa"/>
          <w:trHeight w:val="493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не более</w:t>
            </w:r>
          </w:p>
          <w:p w:rsidR="00EE4E42" w:rsidRPr="002C7B2B" w:rsidRDefault="00EE4E42" w:rsidP="00367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55</w:t>
            </w:r>
            <w:r w:rsidRPr="002C7B2B">
              <w:rPr>
                <w:rStyle w:val="1"/>
                <w:sz w:val="24"/>
                <w:szCs w:val="24"/>
              </w:rPr>
              <w:t> 000 руб.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не более</w:t>
            </w:r>
          </w:p>
          <w:p w:rsidR="00EE4E42" w:rsidRPr="002C7B2B" w:rsidRDefault="00EE4E42" w:rsidP="00367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55</w:t>
            </w:r>
            <w:r w:rsidRPr="002C7B2B">
              <w:rPr>
                <w:rStyle w:val="1"/>
                <w:sz w:val="24"/>
                <w:szCs w:val="24"/>
              </w:rPr>
              <w:t> 000 руб.</w:t>
            </w:r>
          </w:p>
        </w:tc>
      </w:tr>
      <w:tr w:rsidR="00EE4E42" w:rsidRPr="002C7B2B" w:rsidTr="00A06371">
        <w:trPr>
          <w:gridAfter w:val="1"/>
          <w:wAfter w:w="34" w:type="dxa"/>
          <w:trHeight w:val="1595"/>
        </w:trPr>
        <w:tc>
          <w:tcPr>
            <w:tcW w:w="351" w:type="dxa"/>
            <w:vMerge w:val="restart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" w:type="dxa"/>
            <w:gridSpan w:val="2"/>
            <w:vMerge w:val="restart"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3105" w:type="dxa"/>
            <w:vMerge w:val="restart"/>
          </w:tcPr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анных, содержащие (не содержащие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) в одном корпусе запоминающие устройства.</w:t>
            </w:r>
          </w:p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</w:tr>
      <w:tr w:rsidR="00EE4E42" w:rsidRPr="002C7B2B" w:rsidTr="00EE4E42">
        <w:trPr>
          <w:gridAfter w:val="1"/>
          <w:wAfter w:w="34" w:type="dxa"/>
          <w:trHeight w:val="184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666" w:type="dxa"/>
          </w:tcPr>
          <w:p w:rsidR="00EE4E42" w:rsidRPr="002C7B2B" w:rsidRDefault="00EE4E42" w:rsidP="0071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71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3686" w:type="dxa"/>
          </w:tcPr>
          <w:p w:rsidR="00EE4E42" w:rsidRPr="002C7B2B" w:rsidRDefault="00EE4E42" w:rsidP="00714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EE4E42" w:rsidRPr="002C7B2B" w:rsidTr="00EE4E42">
        <w:trPr>
          <w:gridAfter w:val="1"/>
          <w:wAfter w:w="34" w:type="dxa"/>
          <w:trHeight w:val="40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черно-белый</w:t>
            </w:r>
          </w:p>
        </w:tc>
      </w:tr>
      <w:tr w:rsidR="00EE4E42" w:rsidRPr="002C7B2B" w:rsidTr="00A06371">
        <w:trPr>
          <w:gridAfter w:val="1"/>
          <w:wAfter w:w="34" w:type="dxa"/>
          <w:trHeight w:val="477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666" w:type="dxa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E4E42" w:rsidRPr="002C7B2B" w:rsidTr="00EE4E42">
        <w:trPr>
          <w:gridAfter w:val="1"/>
          <w:wAfter w:w="34" w:type="dxa"/>
          <w:trHeight w:val="142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</w:t>
            </w:r>
          </w:p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не менее 20 стр./мин  и  не более 60 стр./мин</w:t>
            </w:r>
            <w:r w:rsidRPr="002C7B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28 стр./мин, допустимые значения: от 8 стр./мин до 27 стр./мин</w:t>
            </w:r>
          </w:p>
        </w:tc>
        <w:tc>
          <w:tcPr>
            <w:tcW w:w="3686" w:type="dxa"/>
            <w:vAlign w:val="bottom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не менее 20 стр./мин  и  не более 60 стр./мин</w:t>
            </w:r>
            <w:r w:rsidRPr="002C7B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28 стр./мин, допустимые значения: от 8 стр./мин до 27 стр./мин</w:t>
            </w:r>
          </w:p>
        </w:tc>
      </w:tr>
      <w:tr w:rsidR="00EE4E42" w:rsidRPr="002C7B2B" w:rsidTr="00EE4E42">
        <w:trPr>
          <w:gridAfter w:val="1"/>
          <w:wAfter w:w="34" w:type="dxa"/>
          <w:trHeight w:val="1195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66" w:type="dxa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bottom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3686" w:type="dxa"/>
            <w:vAlign w:val="center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EE4E42" w:rsidRPr="002C7B2B" w:rsidTr="00EE4E42">
        <w:trPr>
          <w:gridAfter w:val="1"/>
          <w:wAfter w:w="34" w:type="dxa"/>
          <w:trHeight w:val="575"/>
        </w:trPr>
        <w:tc>
          <w:tcPr>
            <w:tcW w:w="351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EE4E42" w:rsidRPr="002C7B2B" w:rsidRDefault="00EE4E42" w:rsidP="006F6C7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66" w:type="dxa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5" w:type="dxa"/>
            <w:gridSpan w:val="2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4F242F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не более</w:t>
            </w:r>
          </w:p>
          <w:p w:rsidR="00EE4E42" w:rsidRPr="002C7B2B" w:rsidRDefault="00B77ED0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  <w:r w:rsidR="00EE4E42" w:rsidRPr="002C7B2B">
              <w:rPr>
                <w:rStyle w:val="1"/>
                <w:sz w:val="24"/>
                <w:szCs w:val="24"/>
              </w:rPr>
              <w:t> 000 руб.</w:t>
            </w:r>
          </w:p>
        </w:tc>
        <w:tc>
          <w:tcPr>
            <w:tcW w:w="3686" w:type="dxa"/>
          </w:tcPr>
          <w:p w:rsidR="00EE4E42" w:rsidRPr="002C7B2B" w:rsidRDefault="00EE4E42" w:rsidP="004F242F">
            <w:pPr>
              <w:pStyle w:val="3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2C7B2B">
              <w:rPr>
                <w:rStyle w:val="1"/>
                <w:sz w:val="24"/>
                <w:szCs w:val="24"/>
              </w:rPr>
              <w:t>не более</w:t>
            </w:r>
          </w:p>
          <w:p w:rsidR="00EE4E42" w:rsidRPr="002C7B2B" w:rsidRDefault="00B77ED0" w:rsidP="00B77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21 </w:t>
            </w:r>
            <w:r w:rsidR="00EE4E42" w:rsidRPr="002C7B2B">
              <w:rPr>
                <w:rStyle w:val="1"/>
                <w:sz w:val="24"/>
                <w:szCs w:val="24"/>
              </w:rPr>
              <w:t>000 руб.</w:t>
            </w:r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  <w:vMerge w:val="restart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gridSpan w:val="2"/>
            <w:vMerge w:val="restart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3105" w:type="dxa"/>
            <w:vMerge w:val="restart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666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железо или алюминий</w:t>
            </w:r>
          </w:p>
        </w:tc>
        <w:tc>
          <w:tcPr>
            <w:tcW w:w="3686" w:type="dxa"/>
          </w:tcPr>
          <w:p w:rsidR="00EE4E42" w:rsidRPr="002C7B2B" w:rsidRDefault="00EE4E42" w:rsidP="006F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железо или алюминий</w:t>
            </w:r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  <w:vMerge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666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503731" w:rsidRDefault="00EE4E42" w:rsidP="00503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31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кожа;</w:t>
            </w:r>
          </w:p>
          <w:p w:rsidR="00EE4E42" w:rsidRPr="002C7B2B" w:rsidRDefault="00EE4E42" w:rsidP="0050373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73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6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кожа;</w:t>
            </w:r>
          </w:p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3134" w:type="dxa"/>
            <w:gridSpan w:val="2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666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мягколиствен-ных</w:t>
            </w:r>
            <w:proofErr w:type="spellEnd"/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3686" w:type="dxa"/>
          </w:tcPr>
          <w:p w:rsidR="00EE4E42" w:rsidRPr="00C61A6C" w:rsidRDefault="00EE4E42" w:rsidP="00C61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- </w:t>
            </w:r>
          </w:p>
          <w:p w:rsidR="00EE4E42" w:rsidRPr="00C61A6C" w:rsidRDefault="00EE4E42" w:rsidP="00C61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 пород: </w:t>
            </w:r>
          </w:p>
          <w:p w:rsidR="00EE4E42" w:rsidRPr="002C7B2B" w:rsidRDefault="00EE4E42" w:rsidP="00C61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ель, </w:t>
            </w:r>
            <w:r w:rsidRPr="00C6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значение:  МДФ, ДСП</w:t>
            </w:r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666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C61A6C" w:rsidRDefault="00EE4E42" w:rsidP="00470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EE4E42" w:rsidRPr="00C61A6C" w:rsidRDefault="00EE4E42" w:rsidP="00470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686" w:type="dxa"/>
          </w:tcPr>
          <w:p w:rsidR="00EE4E42" w:rsidRPr="00C61A6C" w:rsidRDefault="00EE4E42" w:rsidP="00470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EE4E42" w:rsidRPr="00C61A6C" w:rsidRDefault="00EE4E42" w:rsidP="00470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3134" w:type="dxa"/>
            <w:gridSpan w:val="2"/>
          </w:tcPr>
          <w:p w:rsidR="00EE4E42" w:rsidRPr="002C7B2B" w:rsidRDefault="00EE4E42" w:rsidP="004F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666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:rsidR="00EE4E42" w:rsidRPr="00C61A6C" w:rsidRDefault="00EE4E42" w:rsidP="00470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массив д</w:t>
            </w: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ревесин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«ценных» </w:t>
            </w: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</w:p>
          <w:p w:rsidR="00EE4E42" w:rsidRPr="00C61A6C" w:rsidRDefault="00EE4E42" w:rsidP="00827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(твердолиственных и тропических); </w:t>
            </w: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возможное значение: древесина хвойных и </w:t>
            </w:r>
            <w:proofErr w:type="spellStart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E42" w:rsidRPr="00C61A6C" w:rsidRDefault="00EE4E42" w:rsidP="008277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E42" w:rsidRPr="00C61A6C" w:rsidRDefault="00EE4E42" w:rsidP="00470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древесина хвойных и </w:t>
            </w:r>
            <w:proofErr w:type="spellStart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1A6C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ель, возможное значение: МДФ, ДСП</w:t>
            </w:r>
          </w:p>
        </w:tc>
      </w:tr>
      <w:tr w:rsidR="00103B17" w:rsidRPr="002C7B2B" w:rsidTr="00EE4E42">
        <w:tc>
          <w:tcPr>
            <w:tcW w:w="15202" w:type="dxa"/>
            <w:gridSpan w:val="12"/>
          </w:tcPr>
          <w:p w:rsidR="00103B17" w:rsidRPr="002C7B2B" w:rsidRDefault="00103B17" w:rsidP="00A0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A06371" w:rsidRPr="00A06371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 администрации Большесельского муниципального района</w:t>
            </w:r>
            <w:bookmarkStart w:id="0" w:name="_GoBack"/>
            <w:bookmarkEnd w:id="0"/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4E42" w:rsidRPr="002C7B2B" w:rsidRDefault="00EE4E42" w:rsidP="00EE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4E42" w:rsidRPr="002C7B2B" w:rsidRDefault="00EE4E42" w:rsidP="0019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E42" w:rsidRDefault="00EE4E42" w:rsidP="0019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42" w:rsidRPr="002C7B2B" w:rsidTr="00EE4E42">
        <w:trPr>
          <w:gridAfter w:val="1"/>
          <w:wAfter w:w="34" w:type="dxa"/>
        </w:trPr>
        <w:tc>
          <w:tcPr>
            <w:tcW w:w="351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EE4E42" w:rsidRPr="002C7B2B" w:rsidRDefault="00EE4E42" w:rsidP="006F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E4E42" w:rsidRPr="002C7B2B" w:rsidRDefault="00EE4E42" w:rsidP="006F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E4E42" w:rsidRPr="002C7B2B" w:rsidRDefault="00EE4E42" w:rsidP="00EE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E4E42" w:rsidRPr="002C7B2B" w:rsidRDefault="00EE4E42" w:rsidP="0019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E42" w:rsidRDefault="00EE4E42" w:rsidP="00197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B2B" w:rsidRPr="00D503DD" w:rsidRDefault="002C7B2B" w:rsidP="002C7B2B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2C7B2B" w:rsidRPr="009D4B34" w:rsidRDefault="002C7B2B" w:rsidP="002C7B2B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2C7B2B" w:rsidRPr="009D4B34" w:rsidRDefault="002C7B2B" w:rsidP="002C7B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Cs w:val="28"/>
        </w:rPr>
      </w:pPr>
      <w:r w:rsidRPr="009D4B34">
        <w:rPr>
          <w:rFonts w:ascii="Times New Roman" w:hAnsi="Times New Roman" w:cs="Times New Roman"/>
          <w:szCs w:val="28"/>
        </w:rPr>
        <w:t>Список используемых сокращений</w:t>
      </w:r>
    </w:p>
    <w:p w:rsidR="002C7B2B" w:rsidRPr="002B0D64" w:rsidRDefault="002C7B2B" w:rsidP="002C7B2B">
      <w:pPr>
        <w:pStyle w:val="aa"/>
        <w:jc w:val="both"/>
      </w:pPr>
      <w:r w:rsidRPr="002B0D64">
        <w:t xml:space="preserve">ОКЕИ </w:t>
      </w:r>
      <w:r>
        <w:t>–</w:t>
      </w:r>
      <w:r w:rsidRPr="002B0D64">
        <w:t xml:space="preserve"> Общероссийский классификатор единиц измерения</w:t>
      </w:r>
    </w:p>
    <w:p w:rsidR="002C7B2B" w:rsidRDefault="002C7B2B" w:rsidP="002C7B2B">
      <w:pPr>
        <w:pStyle w:val="aa"/>
        <w:jc w:val="both"/>
      </w:pPr>
      <w:r w:rsidRPr="002B0D64">
        <w:t>ОКПД</w:t>
      </w:r>
      <w:r w:rsidRPr="002B0D64">
        <w:rPr>
          <w:rFonts w:eastAsiaTheme="minorHAnsi"/>
        </w:rPr>
        <w:t xml:space="preserve"> </w:t>
      </w:r>
      <w:r w:rsidRPr="002B0D64">
        <w:t>–</w:t>
      </w:r>
      <w:r w:rsidRPr="002B0D64">
        <w:rPr>
          <w:rFonts w:eastAsiaTheme="minorHAnsi"/>
        </w:rPr>
        <w:t xml:space="preserve"> </w:t>
      </w:r>
      <w:r w:rsidRPr="002B0D64">
        <w:t>Общероссийский классификатор продукции по в</w:t>
      </w:r>
      <w:r>
        <w:t>идам экономической деятельности</w:t>
      </w:r>
    </w:p>
    <w:p w:rsidR="006A7509" w:rsidRPr="00BD53B2" w:rsidRDefault="006A7509">
      <w:pPr>
        <w:pStyle w:val="ConsPlusNormal"/>
        <w:jc w:val="both"/>
        <w:rPr>
          <w:rFonts w:ascii="Times New Roman" w:hAnsi="Times New Roman" w:cs="Times New Roman"/>
        </w:rPr>
      </w:pPr>
    </w:p>
    <w:p w:rsidR="007C7CC0" w:rsidRPr="007C7CC0" w:rsidRDefault="007C7CC0" w:rsidP="007C7CC0">
      <w:pPr>
        <w:pStyle w:val="ConsPlusNormal"/>
        <w:rPr>
          <w:rFonts w:ascii="Times New Roman" w:hAnsi="Times New Roman" w:cs="Times New Roman"/>
          <w:sz w:val="12"/>
          <w:szCs w:val="12"/>
        </w:rPr>
      </w:pPr>
      <w:bookmarkStart w:id="1" w:name="P357"/>
      <w:bookmarkEnd w:id="1"/>
    </w:p>
    <w:sectPr w:rsidR="007C7CC0" w:rsidRPr="007C7CC0" w:rsidSect="006D0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567" w:right="567" w:bottom="68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22" w:rsidRDefault="00CD2A22" w:rsidP="00AE1E01">
      <w:pPr>
        <w:spacing w:after="0" w:line="240" w:lineRule="auto"/>
      </w:pPr>
      <w:r>
        <w:separator/>
      </w:r>
    </w:p>
  </w:endnote>
  <w:endnote w:type="continuationSeparator" w:id="0">
    <w:p w:rsidR="00CD2A22" w:rsidRDefault="00CD2A22" w:rsidP="00AE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B" w:rsidRDefault="002C7B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B" w:rsidRDefault="002C7B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B" w:rsidRDefault="002C7B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22" w:rsidRDefault="00CD2A22" w:rsidP="00AE1E01">
      <w:pPr>
        <w:spacing w:after="0" w:line="240" w:lineRule="auto"/>
      </w:pPr>
      <w:r>
        <w:separator/>
      </w:r>
    </w:p>
  </w:footnote>
  <w:footnote w:type="continuationSeparator" w:id="0">
    <w:p w:rsidR="00CD2A22" w:rsidRDefault="00CD2A22" w:rsidP="00AE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B" w:rsidRDefault="002C7B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596289"/>
      <w:docPartObj>
        <w:docPartGallery w:val="Page Numbers (Top of Page)"/>
        <w:docPartUnique/>
      </w:docPartObj>
    </w:sdtPr>
    <w:sdtEndPr/>
    <w:sdtContent>
      <w:p w:rsidR="002C7B2B" w:rsidRDefault="00CD2A22" w:rsidP="001006FF">
        <w:pPr>
          <w:pStyle w:val="a5"/>
          <w:tabs>
            <w:tab w:val="left" w:pos="4533"/>
          </w:tabs>
        </w:pPr>
      </w:p>
    </w:sdtContent>
  </w:sdt>
  <w:p w:rsidR="002C7B2B" w:rsidRDefault="002C7B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503829"/>
      <w:docPartObj>
        <w:docPartGallery w:val="Page Numbers (Top of Page)"/>
        <w:docPartUnique/>
      </w:docPartObj>
    </w:sdtPr>
    <w:sdtEndPr/>
    <w:sdtContent>
      <w:p w:rsidR="002C7B2B" w:rsidRDefault="00301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B2B" w:rsidRDefault="002C7B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DAD"/>
    <w:multiLevelType w:val="hybridMultilevel"/>
    <w:tmpl w:val="0874C9C8"/>
    <w:lvl w:ilvl="0" w:tplc="AD10CA3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E2425"/>
    <w:multiLevelType w:val="hybridMultilevel"/>
    <w:tmpl w:val="0874C9C8"/>
    <w:lvl w:ilvl="0" w:tplc="AD10CA3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1E57F8"/>
    <w:multiLevelType w:val="multilevel"/>
    <w:tmpl w:val="FA8E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82"/>
    <w:rsid w:val="00010127"/>
    <w:rsid w:val="00027B87"/>
    <w:rsid w:val="0003055B"/>
    <w:rsid w:val="000623F2"/>
    <w:rsid w:val="00076377"/>
    <w:rsid w:val="000D11D9"/>
    <w:rsid w:val="001006FF"/>
    <w:rsid w:val="00103B17"/>
    <w:rsid w:val="00182B7D"/>
    <w:rsid w:val="0019072F"/>
    <w:rsid w:val="001D35A4"/>
    <w:rsid w:val="00206BB4"/>
    <w:rsid w:val="00270809"/>
    <w:rsid w:val="00290B94"/>
    <w:rsid w:val="00290E30"/>
    <w:rsid w:val="002937FB"/>
    <w:rsid w:val="00296C74"/>
    <w:rsid w:val="002B3F56"/>
    <w:rsid w:val="002B5AAB"/>
    <w:rsid w:val="002C7B2B"/>
    <w:rsid w:val="0030152F"/>
    <w:rsid w:val="0030216F"/>
    <w:rsid w:val="0034597E"/>
    <w:rsid w:val="0036393E"/>
    <w:rsid w:val="00367BCE"/>
    <w:rsid w:val="003E3C64"/>
    <w:rsid w:val="003F4082"/>
    <w:rsid w:val="003F7293"/>
    <w:rsid w:val="004C264E"/>
    <w:rsid w:val="004F242F"/>
    <w:rsid w:val="004F788E"/>
    <w:rsid w:val="00503731"/>
    <w:rsid w:val="00560791"/>
    <w:rsid w:val="005802C0"/>
    <w:rsid w:val="005C5AD4"/>
    <w:rsid w:val="005D629E"/>
    <w:rsid w:val="0061797D"/>
    <w:rsid w:val="0062472E"/>
    <w:rsid w:val="0064234A"/>
    <w:rsid w:val="00645594"/>
    <w:rsid w:val="00646C87"/>
    <w:rsid w:val="006A28F4"/>
    <w:rsid w:val="006A7509"/>
    <w:rsid w:val="006C40C8"/>
    <w:rsid w:val="006D01F3"/>
    <w:rsid w:val="006F6C7E"/>
    <w:rsid w:val="00714BC8"/>
    <w:rsid w:val="00714F98"/>
    <w:rsid w:val="00783D00"/>
    <w:rsid w:val="007A2C81"/>
    <w:rsid w:val="007C7CC0"/>
    <w:rsid w:val="007F3788"/>
    <w:rsid w:val="00815053"/>
    <w:rsid w:val="00827701"/>
    <w:rsid w:val="008403DD"/>
    <w:rsid w:val="00865D59"/>
    <w:rsid w:val="00895FD7"/>
    <w:rsid w:val="008A1DED"/>
    <w:rsid w:val="008A4551"/>
    <w:rsid w:val="008C52C5"/>
    <w:rsid w:val="008E726B"/>
    <w:rsid w:val="009445DB"/>
    <w:rsid w:val="0096063B"/>
    <w:rsid w:val="009654B6"/>
    <w:rsid w:val="00975687"/>
    <w:rsid w:val="009C774B"/>
    <w:rsid w:val="009D4B34"/>
    <w:rsid w:val="009D5B5F"/>
    <w:rsid w:val="009D64D5"/>
    <w:rsid w:val="00A06371"/>
    <w:rsid w:val="00A22DB4"/>
    <w:rsid w:val="00A70B51"/>
    <w:rsid w:val="00A94E68"/>
    <w:rsid w:val="00AC428E"/>
    <w:rsid w:val="00AE1E01"/>
    <w:rsid w:val="00B2427A"/>
    <w:rsid w:val="00B77ED0"/>
    <w:rsid w:val="00B826E7"/>
    <w:rsid w:val="00BA526C"/>
    <w:rsid w:val="00BA6450"/>
    <w:rsid w:val="00BB2199"/>
    <w:rsid w:val="00BC38A9"/>
    <w:rsid w:val="00BC4042"/>
    <w:rsid w:val="00BD4873"/>
    <w:rsid w:val="00BD53B2"/>
    <w:rsid w:val="00BF1C9A"/>
    <w:rsid w:val="00C1370D"/>
    <w:rsid w:val="00C61A6C"/>
    <w:rsid w:val="00C62D9F"/>
    <w:rsid w:val="00CD2A22"/>
    <w:rsid w:val="00D1200C"/>
    <w:rsid w:val="00D6033A"/>
    <w:rsid w:val="00D701AF"/>
    <w:rsid w:val="00E41051"/>
    <w:rsid w:val="00EA1B70"/>
    <w:rsid w:val="00EE4E42"/>
    <w:rsid w:val="00EE6E74"/>
    <w:rsid w:val="00F14D98"/>
    <w:rsid w:val="00F21468"/>
    <w:rsid w:val="00F2269F"/>
    <w:rsid w:val="00FB225D"/>
    <w:rsid w:val="00FC3871"/>
    <w:rsid w:val="00FC6723"/>
    <w:rsid w:val="00FD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E01"/>
  </w:style>
  <w:style w:type="paragraph" w:styleId="a7">
    <w:name w:val="footer"/>
    <w:basedOn w:val="a"/>
    <w:link w:val="a8"/>
    <w:uiPriority w:val="99"/>
    <w:unhideWhenUsed/>
    <w:rsid w:val="00AE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E01"/>
  </w:style>
  <w:style w:type="paragraph" w:customStyle="1" w:styleId="ConsNormal">
    <w:name w:val="ConsNormal"/>
    <w:rsid w:val="009445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9445DB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445DB"/>
    <w:pPr>
      <w:ind w:left="720"/>
      <w:contextualSpacing/>
    </w:pPr>
  </w:style>
  <w:style w:type="paragraph" w:styleId="aa">
    <w:name w:val="No Spacing"/>
    <w:uiPriority w:val="1"/>
    <w:qFormat/>
    <w:rsid w:val="002C7B2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ConsPlusNormal0">
    <w:name w:val="ConsPlusNormal Знак"/>
    <w:link w:val="ConsPlusNormal"/>
    <w:rsid w:val="002C7B2B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2C7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C7B2B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2C7B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product-specvalue-inner1">
    <w:name w:val="product-spec__value-inner1"/>
    <w:basedOn w:val="a0"/>
    <w:rsid w:val="002C7B2B"/>
    <w:rPr>
      <w:vanish w:val="0"/>
      <w:webHidden w:val="0"/>
      <w:specVanish w:val="0"/>
    </w:rPr>
  </w:style>
  <w:style w:type="paragraph" w:styleId="ac">
    <w:name w:val="Body Text"/>
    <w:basedOn w:val="a"/>
    <w:link w:val="ad"/>
    <w:uiPriority w:val="99"/>
    <w:unhideWhenUsed/>
    <w:rsid w:val="00645594"/>
    <w:pPr>
      <w:spacing w:after="12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645594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8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E01"/>
  </w:style>
  <w:style w:type="paragraph" w:styleId="a7">
    <w:name w:val="footer"/>
    <w:basedOn w:val="a"/>
    <w:link w:val="a8"/>
    <w:uiPriority w:val="99"/>
    <w:unhideWhenUsed/>
    <w:rsid w:val="00AE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E01"/>
  </w:style>
  <w:style w:type="paragraph" w:customStyle="1" w:styleId="ConsNormal">
    <w:name w:val="ConsNormal"/>
    <w:rsid w:val="009445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9445DB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445DB"/>
    <w:pPr>
      <w:ind w:left="720"/>
      <w:contextualSpacing/>
    </w:pPr>
  </w:style>
  <w:style w:type="paragraph" w:styleId="aa">
    <w:name w:val="No Spacing"/>
    <w:uiPriority w:val="1"/>
    <w:qFormat/>
    <w:rsid w:val="002C7B2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ConsPlusNormal0">
    <w:name w:val="ConsPlusNormal Знак"/>
    <w:link w:val="ConsPlusNormal"/>
    <w:rsid w:val="002C7B2B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2C7B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C7B2B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0"/>
    <w:rsid w:val="002C7B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product-specvalue-inner1">
    <w:name w:val="product-spec__value-inner1"/>
    <w:basedOn w:val="a0"/>
    <w:rsid w:val="002C7B2B"/>
    <w:rPr>
      <w:vanish w:val="0"/>
      <w:webHidden w:val="0"/>
      <w:specVanish w:val="0"/>
    </w:rPr>
  </w:style>
  <w:style w:type="paragraph" w:styleId="ac">
    <w:name w:val="Body Text"/>
    <w:basedOn w:val="a"/>
    <w:link w:val="ad"/>
    <w:uiPriority w:val="99"/>
    <w:unhideWhenUsed/>
    <w:rsid w:val="00645594"/>
    <w:pPr>
      <w:spacing w:after="12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645594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290C648CAD69C50FDB3B6A76ADAB63C879C23461AC6FCD3DC8617D7A2IBS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90C648CAD69C50FDB3B6A76ADAB63C879222451EC4FCD3DC8617D7A2IBS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A87A-673C-4C59-90F6-0A2B0EC4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2016-08-22T10:50:00Z</cp:lastPrinted>
  <dcterms:created xsi:type="dcterms:W3CDTF">2016-07-21T12:42:00Z</dcterms:created>
  <dcterms:modified xsi:type="dcterms:W3CDTF">2016-08-22T12:07:00Z</dcterms:modified>
</cp:coreProperties>
</file>